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325" w:rsidRDefault="00D47325" w:rsidP="00D47325">
      <w:pPr>
        <w:spacing w:after="0"/>
      </w:pPr>
    </w:p>
    <w:p w:rsidR="00D47325" w:rsidRPr="00D47325" w:rsidRDefault="00D47325" w:rsidP="00D47325">
      <w:pPr>
        <w:spacing w:after="0"/>
        <w:jc w:val="center"/>
        <w:rPr>
          <w:rFonts w:cstheme="minorHAnsi"/>
          <w:b/>
          <w:bCs/>
          <w:color w:val="3E89CE"/>
          <w:sz w:val="40"/>
          <w:szCs w:val="40"/>
        </w:rPr>
      </w:pPr>
      <w:r w:rsidRPr="00D47325">
        <w:rPr>
          <w:rFonts w:cstheme="minorHAnsi"/>
          <w:b/>
          <w:bCs/>
          <w:color w:val="3E89CE"/>
          <w:sz w:val="40"/>
          <w:szCs w:val="40"/>
        </w:rPr>
        <w:t xml:space="preserve">Ministry of Education PhD Scholarship </w:t>
      </w:r>
    </w:p>
    <w:p w:rsidR="00D47325" w:rsidRDefault="00D47325" w:rsidP="00D47325">
      <w:pPr>
        <w:spacing w:after="0"/>
        <w:jc w:val="center"/>
        <w:rPr>
          <w:rFonts w:cstheme="minorHAnsi"/>
          <w:b/>
          <w:bCs/>
          <w:color w:val="3E89CE"/>
          <w:sz w:val="40"/>
          <w:szCs w:val="40"/>
        </w:rPr>
      </w:pPr>
      <w:r w:rsidRPr="00D47325">
        <w:rPr>
          <w:rFonts w:cstheme="minorHAnsi"/>
          <w:b/>
          <w:bCs/>
          <w:color w:val="3E89CE"/>
          <w:sz w:val="40"/>
          <w:szCs w:val="40"/>
        </w:rPr>
        <w:t>(UAE Nationals)</w:t>
      </w:r>
    </w:p>
    <w:p w:rsidR="00D47325" w:rsidRPr="00D47325" w:rsidRDefault="00D47325" w:rsidP="00D47325">
      <w:pPr>
        <w:spacing w:after="0"/>
        <w:jc w:val="center"/>
        <w:rPr>
          <w:rFonts w:cstheme="minorHAnsi"/>
          <w:b/>
          <w:bCs/>
          <w:color w:val="3E89CE"/>
          <w:sz w:val="40"/>
          <w:szCs w:val="40"/>
        </w:rPr>
      </w:pPr>
    </w:p>
    <w:p w:rsidR="00D47325" w:rsidRPr="00D47325" w:rsidRDefault="00D47325" w:rsidP="00D47325">
      <w:pPr>
        <w:spacing w:after="0" w:line="240" w:lineRule="auto"/>
        <w:jc w:val="both"/>
        <w:rPr>
          <w:rFonts w:cstheme="minorHAnsi"/>
          <w:sz w:val="24"/>
          <w:szCs w:val="24"/>
        </w:rPr>
      </w:pPr>
      <w:r w:rsidRPr="00D47325">
        <w:rPr>
          <w:rFonts w:cstheme="minorHAnsi"/>
          <w:sz w:val="24"/>
          <w:szCs w:val="24"/>
        </w:rPr>
        <w:t xml:space="preserve">The United Arab Emirates University is pleased to announce the availability of scholarships to eligible Emirati PhD students enrolled in specific majors related to research topics listed below. These scholarships are sponsored by the Ministry of Education (MOE). </w:t>
      </w:r>
    </w:p>
    <w:p w:rsidR="00D47325" w:rsidRPr="00D47325" w:rsidRDefault="00D47325" w:rsidP="00D47325">
      <w:pPr>
        <w:spacing w:line="240" w:lineRule="auto"/>
        <w:jc w:val="both"/>
        <w:rPr>
          <w:rFonts w:cstheme="minorHAnsi"/>
          <w:sz w:val="24"/>
          <w:szCs w:val="24"/>
        </w:rPr>
      </w:pPr>
      <w:r w:rsidRPr="00D47325">
        <w:rPr>
          <w:rFonts w:cstheme="minorHAnsi"/>
          <w:sz w:val="24"/>
          <w:szCs w:val="24"/>
        </w:rPr>
        <w:t xml:space="preserve">The purpose of the </w:t>
      </w:r>
      <w:r w:rsidRPr="00D47325">
        <w:rPr>
          <w:rFonts w:cstheme="minorHAnsi"/>
          <w:b/>
          <w:bCs/>
          <w:sz w:val="24"/>
          <w:szCs w:val="24"/>
        </w:rPr>
        <w:t>Ministry of Education</w:t>
      </w:r>
      <w:r w:rsidRPr="00D47325">
        <w:rPr>
          <w:rFonts w:cstheme="minorHAnsi"/>
          <w:sz w:val="24"/>
          <w:szCs w:val="24"/>
        </w:rPr>
        <w:t xml:space="preserve"> </w:t>
      </w:r>
      <w:r w:rsidRPr="00D47325">
        <w:rPr>
          <w:rFonts w:cstheme="minorHAnsi"/>
          <w:b/>
          <w:bCs/>
          <w:sz w:val="24"/>
          <w:szCs w:val="24"/>
        </w:rPr>
        <w:t>PhD Scholarship</w:t>
      </w:r>
      <w:r w:rsidRPr="00D47325">
        <w:rPr>
          <w:rFonts w:cstheme="minorHAnsi"/>
          <w:sz w:val="24"/>
          <w:szCs w:val="24"/>
        </w:rPr>
        <w:t xml:space="preserve"> is to recruit high achieving PhD students in research areas linked to the overall theme of the MOE, which serves the UAE towards enhancing Emirati talent representation within the Ministry of Education sector and increasing the number of researchers in the areas of relevance to the MOE. </w:t>
      </w:r>
    </w:p>
    <w:p w:rsidR="00D47325" w:rsidRPr="00D47325" w:rsidRDefault="00D47325" w:rsidP="00D47325">
      <w:pPr>
        <w:spacing w:line="240" w:lineRule="auto"/>
        <w:jc w:val="both"/>
        <w:rPr>
          <w:rFonts w:cstheme="minorHAnsi"/>
          <w:sz w:val="24"/>
          <w:szCs w:val="24"/>
        </w:rPr>
      </w:pPr>
      <w:r w:rsidRPr="00D47325">
        <w:rPr>
          <w:rFonts w:cstheme="minorHAnsi"/>
          <w:sz w:val="24"/>
          <w:szCs w:val="24"/>
        </w:rPr>
        <w:t> The selected PhD students will be fully financially sponsored by the MOE to pursue their studies and conduct their research at UAEU research facilities in topics which they are sponsored for and under the supervision of both UAEU advisors in coordination with the Ministry of Education. The scholarships are strongly tied with projects related to the overall theme of the MOE and therefore, the scholarship recipient is expected to continue working in the MOE after graduation.</w:t>
      </w:r>
    </w:p>
    <w:p w:rsidR="00D47325" w:rsidRPr="00D47325" w:rsidRDefault="00D47325" w:rsidP="00D47325">
      <w:pPr>
        <w:spacing w:line="240" w:lineRule="auto"/>
        <w:jc w:val="both"/>
        <w:rPr>
          <w:rFonts w:cstheme="minorHAnsi"/>
          <w:sz w:val="24"/>
          <w:szCs w:val="24"/>
        </w:rPr>
      </w:pPr>
      <w:r w:rsidRPr="00D47325">
        <w:rPr>
          <w:rFonts w:cstheme="minorHAnsi"/>
          <w:sz w:val="24"/>
          <w:szCs w:val="24"/>
        </w:rPr>
        <w:t>These scholarship awards are based on competitive criteria, which take into account the education credentials of the applicants and where they have graduated from. Applicants are requested to submit copies of all their credentials at the time of application submission.</w:t>
      </w:r>
    </w:p>
    <w:p w:rsidR="00D47325" w:rsidRDefault="00D47325" w:rsidP="00D47325">
      <w:pPr>
        <w:pStyle w:val="NormalWeb"/>
        <w:shd w:val="clear" w:color="auto" w:fill="FFFFFF"/>
      </w:pPr>
      <w:r>
        <w:rPr>
          <w:b/>
          <w:bCs/>
        </w:rPr>
        <w:t> </w:t>
      </w:r>
    </w:p>
    <w:p w:rsidR="00D47325" w:rsidRPr="00D47325" w:rsidRDefault="00D47325" w:rsidP="00D47325">
      <w:pPr>
        <w:spacing w:after="120"/>
        <w:jc w:val="both"/>
        <w:rPr>
          <w:rFonts w:cstheme="minorHAnsi"/>
          <w:b/>
          <w:bCs/>
          <w:color w:val="3E89CE"/>
          <w:sz w:val="24"/>
          <w:szCs w:val="24"/>
          <w:u w:val="single"/>
        </w:rPr>
      </w:pPr>
      <w:r w:rsidRPr="00D47325">
        <w:rPr>
          <w:rFonts w:cstheme="minorHAnsi"/>
          <w:b/>
          <w:bCs/>
          <w:color w:val="3E89CE"/>
          <w:sz w:val="24"/>
          <w:szCs w:val="24"/>
          <w:u w:val="single"/>
        </w:rPr>
        <w:t>Student Eligibility:</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 xml:space="preserve">Have a GPA ≥ 3.3/4.0 in Master degree or a GPA ≥ 3.5/4.0 in Bachelor degree if the applicant does not have </w:t>
      </w:r>
      <w:proofErr w:type="gramStart"/>
      <w:r w:rsidRPr="00D47325">
        <w:rPr>
          <w:rFonts w:cstheme="minorHAnsi"/>
          <w:sz w:val="24"/>
          <w:szCs w:val="24"/>
        </w:rPr>
        <w:t>a</w:t>
      </w:r>
      <w:proofErr w:type="gramEnd"/>
      <w:r w:rsidRPr="00D47325">
        <w:rPr>
          <w:rFonts w:cstheme="minorHAnsi"/>
          <w:sz w:val="24"/>
          <w:szCs w:val="24"/>
        </w:rPr>
        <w:t xml:space="preserve"> MSc degree.</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Have no employment or other financial sponsorship.</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 xml:space="preserve">Have dissertation in one of the Ministry of Education priority sectors </w:t>
      </w:r>
    </w:p>
    <w:p w:rsidR="00D47325" w:rsidRDefault="00D47325" w:rsidP="00D47325">
      <w:pPr>
        <w:pStyle w:val="ListParagraph"/>
        <w:numPr>
          <w:ilvl w:val="0"/>
          <w:numId w:val="1"/>
        </w:numPr>
        <w:tabs>
          <w:tab w:val="clear" w:pos="720"/>
        </w:tabs>
        <w:jc w:val="both"/>
      </w:pPr>
      <w:r w:rsidRPr="00D47325">
        <w:rPr>
          <w:rFonts w:cstheme="minorHAnsi"/>
          <w:sz w:val="24"/>
          <w:szCs w:val="24"/>
        </w:rPr>
        <w:t>Meet the UAEU PhD admission requirements and apply</w:t>
      </w:r>
      <w:r>
        <w:t> </w:t>
      </w:r>
      <w:hyperlink r:id="rId7" w:history="1">
        <w:r>
          <w:rPr>
            <w:rStyle w:val="Hyperlink"/>
          </w:rPr>
          <w:t>he</w:t>
        </w:r>
        <w:bookmarkStart w:id="0" w:name="_GoBack"/>
        <w:bookmarkEnd w:id="0"/>
        <w:r>
          <w:rPr>
            <w:rStyle w:val="Hyperlink"/>
          </w:rPr>
          <w:t>re</w:t>
        </w:r>
      </w:hyperlink>
      <w:r>
        <w:t>.</w:t>
      </w:r>
    </w:p>
    <w:p w:rsidR="00D47325" w:rsidRPr="00D47325" w:rsidRDefault="00D47325" w:rsidP="00D47325">
      <w:pPr>
        <w:pStyle w:val="NormalWeb"/>
        <w:shd w:val="clear" w:color="auto" w:fill="FFFFFF"/>
        <w:rPr>
          <w:rFonts w:asciiTheme="minorHAnsi" w:hAnsiTheme="minorHAnsi" w:cstheme="minorHAnsi"/>
          <w:b/>
          <w:bCs/>
          <w:color w:val="3E89CE"/>
          <w:sz w:val="24"/>
          <w:szCs w:val="24"/>
          <w:u w:val="single"/>
        </w:rPr>
      </w:pPr>
      <w:r w:rsidRPr="00D47325">
        <w:rPr>
          <w:rFonts w:asciiTheme="minorHAnsi" w:hAnsiTheme="minorHAnsi" w:cstheme="minorHAnsi"/>
          <w:b/>
          <w:bCs/>
          <w:color w:val="3E89CE"/>
          <w:sz w:val="24"/>
          <w:szCs w:val="24"/>
          <w:u w:val="single"/>
        </w:rPr>
        <w:t>Benefits:</w:t>
      </w:r>
    </w:p>
    <w:p w:rsidR="00D47325" w:rsidRDefault="00D47325" w:rsidP="00D47325">
      <w:pPr>
        <w:pStyle w:val="NormalWeb"/>
        <w:numPr>
          <w:ilvl w:val="0"/>
          <w:numId w:val="2"/>
        </w:numPr>
        <w:shd w:val="clear" w:color="auto" w:fill="FFFFFF"/>
      </w:pPr>
      <w:r>
        <w:t>Full tuition payment.</w:t>
      </w:r>
    </w:p>
    <w:p w:rsidR="00D47325" w:rsidRDefault="00D47325" w:rsidP="00D47325">
      <w:pPr>
        <w:pStyle w:val="NormalWeb"/>
        <w:numPr>
          <w:ilvl w:val="0"/>
          <w:numId w:val="2"/>
        </w:numPr>
        <w:shd w:val="clear" w:color="auto" w:fill="FFFFFF"/>
      </w:pPr>
      <w:r>
        <w:t>Monthly stipend of 10,000 AED before passing the Comprehensive Exam, which will change to 15,000 AED after passing the Comprehensive Exam.</w:t>
      </w:r>
    </w:p>
    <w:p w:rsidR="00D47325" w:rsidRDefault="00D47325" w:rsidP="00D47325">
      <w:pPr>
        <w:pStyle w:val="NormalWeb"/>
        <w:numPr>
          <w:ilvl w:val="0"/>
          <w:numId w:val="2"/>
        </w:numPr>
        <w:shd w:val="clear" w:color="auto" w:fill="FFFFFF"/>
      </w:pPr>
      <w:r>
        <w:t>PhD thesis annual research allowance of 40,000 AED.</w:t>
      </w:r>
    </w:p>
    <w:p w:rsidR="00D47325" w:rsidRDefault="00D47325" w:rsidP="00D47325">
      <w:pPr>
        <w:pStyle w:val="NormalWeb"/>
        <w:numPr>
          <w:ilvl w:val="0"/>
          <w:numId w:val="2"/>
        </w:numPr>
        <w:shd w:val="clear" w:color="auto" w:fill="FFFFFF"/>
      </w:pPr>
      <w:r>
        <w:t>Health insurance (if needed).</w:t>
      </w:r>
    </w:p>
    <w:p w:rsidR="00D47325" w:rsidRDefault="00D47325" w:rsidP="00D47325">
      <w:pPr>
        <w:pStyle w:val="NormalWeb"/>
        <w:numPr>
          <w:ilvl w:val="0"/>
          <w:numId w:val="2"/>
        </w:numPr>
        <w:shd w:val="clear" w:color="auto" w:fill="FFFFFF"/>
      </w:pPr>
      <w:r>
        <w:t>Housing/Housing allowance of 5,000 AED/month.</w:t>
      </w:r>
    </w:p>
    <w:p w:rsidR="00D47325" w:rsidRPr="00D47325" w:rsidRDefault="00D47325" w:rsidP="00D47325">
      <w:pPr>
        <w:pStyle w:val="NormalWeb"/>
        <w:shd w:val="clear" w:color="auto" w:fill="FFFFFF"/>
        <w:rPr>
          <w:rFonts w:asciiTheme="minorHAnsi" w:hAnsiTheme="minorHAnsi" w:cstheme="minorHAnsi"/>
          <w:b/>
          <w:bCs/>
          <w:color w:val="3E89CE"/>
          <w:sz w:val="24"/>
          <w:szCs w:val="24"/>
          <w:u w:val="single"/>
        </w:rPr>
      </w:pPr>
      <w:r w:rsidRPr="00D47325">
        <w:rPr>
          <w:rFonts w:asciiTheme="minorHAnsi" w:hAnsiTheme="minorHAnsi" w:cstheme="minorHAnsi"/>
          <w:b/>
          <w:bCs/>
          <w:color w:val="3E89CE"/>
          <w:sz w:val="24"/>
          <w:szCs w:val="24"/>
          <w:u w:val="single"/>
        </w:rPr>
        <w:t>Duration:</w:t>
      </w:r>
    </w:p>
    <w:p w:rsidR="00D47325" w:rsidRPr="00D47325" w:rsidRDefault="00D47325" w:rsidP="00D47325">
      <w:pPr>
        <w:pStyle w:val="NormalWeb"/>
        <w:shd w:val="clear" w:color="auto" w:fill="FFFFFF"/>
        <w:rPr>
          <w:rFonts w:asciiTheme="minorHAnsi" w:hAnsiTheme="minorHAnsi" w:cstheme="minorHAnsi"/>
          <w:sz w:val="24"/>
          <w:szCs w:val="24"/>
        </w:rPr>
      </w:pPr>
      <w:r w:rsidRPr="00D47325">
        <w:rPr>
          <w:rFonts w:asciiTheme="minorHAnsi" w:hAnsiTheme="minorHAnsi" w:cstheme="minorHAnsi"/>
          <w:sz w:val="24"/>
          <w:szCs w:val="24"/>
        </w:rPr>
        <w:t>4 years</w:t>
      </w:r>
    </w:p>
    <w:p w:rsidR="00D47325" w:rsidRDefault="00D47325" w:rsidP="00D47325">
      <w:pPr>
        <w:pStyle w:val="NormalWeb"/>
        <w:shd w:val="clear" w:color="auto" w:fill="FFFFFF"/>
        <w:rPr>
          <w:rFonts w:asciiTheme="minorHAnsi" w:hAnsiTheme="minorHAnsi" w:cstheme="minorHAnsi"/>
          <w:b/>
          <w:bCs/>
          <w:color w:val="3E89CE"/>
          <w:sz w:val="24"/>
          <w:szCs w:val="24"/>
          <w:u w:val="single"/>
        </w:rPr>
      </w:pPr>
    </w:p>
    <w:p w:rsidR="00D47325" w:rsidRDefault="00D47325" w:rsidP="00D47325">
      <w:pPr>
        <w:pStyle w:val="NormalWeb"/>
        <w:shd w:val="clear" w:color="auto" w:fill="FFFFFF"/>
        <w:rPr>
          <w:rFonts w:asciiTheme="minorHAnsi" w:hAnsiTheme="minorHAnsi" w:cstheme="minorHAnsi"/>
          <w:b/>
          <w:bCs/>
          <w:color w:val="3E89CE"/>
          <w:sz w:val="24"/>
          <w:szCs w:val="24"/>
          <w:u w:val="single"/>
        </w:rPr>
      </w:pPr>
    </w:p>
    <w:p w:rsidR="00D47325" w:rsidRDefault="00D47325" w:rsidP="00D47325">
      <w:pPr>
        <w:pStyle w:val="NormalWeb"/>
        <w:shd w:val="clear" w:color="auto" w:fill="FFFFFF"/>
        <w:rPr>
          <w:rFonts w:asciiTheme="minorHAnsi" w:hAnsiTheme="minorHAnsi" w:cstheme="minorHAnsi"/>
          <w:b/>
          <w:bCs/>
          <w:color w:val="3E89CE"/>
          <w:sz w:val="24"/>
          <w:szCs w:val="24"/>
          <w:u w:val="single"/>
        </w:rPr>
      </w:pPr>
    </w:p>
    <w:p w:rsidR="00D47325" w:rsidRPr="00D47325" w:rsidRDefault="00D47325" w:rsidP="00D47325">
      <w:pPr>
        <w:pStyle w:val="NormalWeb"/>
        <w:shd w:val="clear" w:color="auto" w:fill="FFFFFF"/>
        <w:rPr>
          <w:rFonts w:asciiTheme="minorHAnsi" w:hAnsiTheme="minorHAnsi" w:cstheme="minorHAnsi"/>
          <w:b/>
          <w:bCs/>
          <w:color w:val="3E89CE"/>
          <w:sz w:val="24"/>
          <w:szCs w:val="24"/>
          <w:u w:val="single"/>
        </w:rPr>
      </w:pPr>
      <w:r w:rsidRPr="00D47325">
        <w:rPr>
          <w:rFonts w:asciiTheme="minorHAnsi" w:hAnsiTheme="minorHAnsi" w:cstheme="minorHAnsi"/>
          <w:b/>
          <w:bCs/>
          <w:color w:val="3E89CE"/>
          <w:sz w:val="24"/>
          <w:szCs w:val="24"/>
          <w:u w:val="single"/>
        </w:rPr>
        <w:t>Duties and Expectations:</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Maintain GPA ≥ 3.3 at the PhD level.</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Be enrolled full-time (min. of 9 credits/semester) at the PhD level. </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Be available at UAEU full-time.</w:t>
      </w:r>
    </w:p>
    <w:p w:rsidR="00D47325" w:rsidRPr="00D47325" w:rsidRDefault="00D47325" w:rsidP="00D47325">
      <w:pPr>
        <w:pStyle w:val="ListParagraph"/>
        <w:numPr>
          <w:ilvl w:val="0"/>
          <w:numId w:val="1"/>
        </w:numPr>
        <w:tabs>
          <w:tab w:val="clear" w:pos="720"/>
        </w:tabs>
        <w:jc w:val="both"/>
        <w:rPr>
          <w:rFonts w:cstheme="minorHAnsi"/>
          <w:sz w:val="24"/>
          <w:szCs w:val="24"/>
        </w:rPr>
      </w:pPr>
      <w:r w:rsidRPr="00D47325">
        <w:rPr>
          <w:rFonts w:cstheme="minorHAnsi"/>
          <w:sz w:val="24"/>
          <w:szCs w:val="24"/>
        </w:rPr>
        <w:t>Commit to a minimum of 40 hours/week on courses and/or research project throughout the year.</w:t>
      </w:r>
    </w:p>
    <w:p w:rsidR="00D47325" w:rsidRPr="00D47325" w:rsidRDefault="00D47325" w:rsidP="00D47325">
      <w:pPr>
        <w:pStyle w:val="NormalWeb"/>
        <w:shd w:val="clear" w:color="auto" w:fill="FFFFFF"/>
        <w:rPr>
          <w:rFonts w:asciiTheme="minorHAnsi" w:hAnsiTheme="minorHAnsi" w:cstheme="minorHAnsi"/>
          <w:b/>
          <w:bCs/>
          <w:color w:val="3E89CE"/>
          <w:sz w:val="24"/>
          <w:szCs w:val="24"/>
          <w:u w:val="single"/>
        </w:rPr>
      </w:pPr>
      <w:r w:rsidRPr="00D47325">
        <w:rPr>
          <w:rFonts w:asciiTheme="minorHAnsi" w:hAnsiTheme="minorHAnsi" w:cstheme="minorHAnsi"/>
          <w:b/>
          <w:bCs/>
          <w:color w:val="3E89CE"/>
          <w:sz w:val="24"/>
          <w:szCs w:val="24"/>
          <w:u w:val="single"/>
        </w:rPr>
        <w:t>Leaves</w:t>
      </w:r>
    </w:p>
    <w:p w:rsidR="00D47325" w:rsidRPr="00D47325" w:rsidRDefault="00D47325" w:rsidP="00D47325">
      <w:pPr>
        <w:jc w:val="both"/>
        <w:rPr>
          <w:rFonts w:cstheme="minorHAnsi"/>
          <w:sz w:val="24"/>
          <w:szCs w:val="24"/>
        </w:rPr>
      </w:pPr>
      <w:r w:rsidRPr="00D47325">
        <w:rPr>
          <w:rFonts w:cstheme="minorHAnsi"/>
          <w:sz w:val="24"/>
          <w:szCs w:val="24"/>
        </w:rPr>
        <w:t>Graduate students with a scholarship will be entitled to not more than twenty-two (22) days of annual leave and fifteen (15) days of sick leave during each calendar year if the award is for one year. If the award term is less than one year, the student will be entitled to one (1) day per month annual leave and five (5) days sick leave in accordance with the UAEU’s policies and practices with respect to contract-based employees.</w:t>
      </w:r>
    </w:p>
    <w:p w:rsidR="00D47325" w:rsidRPr="00D47325" w:rsidRDefault="00D47325" w:rsidP="00D47325">
      <w:pPr>
        <w:pStyle w:val="NormalWeb"/>
        <w:shd w:val="clear" w:color="auto" w:fill="FFFFFF"/>
        <w:rPr>
          <w:rFonts w:asciiTheme="minorHAnsi" w:hAnsiTheme="minorHAnsi" w:cstheme="minorHAnsi"/>
          <w:b/>
          <w:bCs/>
          <w:color w:val="3E89CE"/>
          <w:sz w:val="24"/>
          <w:szCs w:val="24"/>
          <w:u w:val="single"/>
        </w:rPr>
      </w:pPr>
      <w:r w:rsidRPr="00D47325">
        <w:rPr>
          <w:rFonts w:asciiTheme="minorHAnsi" w:hAnsiTheme="minorHAnsi" w:cstheme="minorHAnsi"/>
          <w:b/>
          <w:bCs/>
          <w:color w:val="3E89CE"/>
          <w:sz w:val="24"/>
          <w:szCs w:val="24"/>
          <w:u w:val="single"/>
        </w:rPr>
        <w:t>How to Apply:</w:t>
      </w:r>
    </w:p>
    <w:p w:rsidR="00D47325" w:rsidRPr="00D47325" w:rsidRDefault="00D47325" w:rsidP="00D47325">
      <w:pPr>
        <w:pStyle w:val="NormalWeb"/>
        <w:shd w:val="clear" w:color="auto" w:fill="FFFFFF"/>
        <w:rPr>
          <w:rFonts w:asciiTheme="minorHAnsi" w:hAnsiTheme="minorHAnsi" w:cstheme="minorHAnsi"/>
          <w:sz w:val="24"/>
          <w:szCs w:val="24"/>
        </w:rPr>
      </w:pPr>
      <w:r w:rsidRPr="00D47325">
        <w:rPr>
          <w:rFonts w:asciiTheme="minorHAnsi" w:hAnsiTheme="minorHAnsi" w:cstheme="minorHAnsi"/>
          <w:sz w:val="24"/>
          <w:szCs w:val="24"/>
        </w:rPr>
        <w:t>To apply for a PhD Scholarship, please:</w:t>
      </w:r>
    </w:p>
    <w:p w:rsidR="00D47325" w:rsidRDefault="00D47325" w:rsidP="00D47325">
      <w:pPr>
        <w:pStyle w:val="NormalWeb"/>
        <w:shd w:val="clear" w:color="auto" w:fill="FFFFFF"/>
      </w:pPr>
      <w:r w:rsidRPr="00D47325">
        <w:rPr>
          <w:rFonts w:asciiTheme="minorHAnsi" w:hAnsiTheme="minorHAnsi" w:cstheme="minorHAnsi"/>
          <w:sz w:val="24"/>
          <w:szCs w:val="24"/>
        </w:rPr>
        <w:t>Complete the Admission application </w:t>
      </w:r>
      <w:hyperlink r:id="rId8" w:history="1">
        <w:r>
          <w:rPr>
            <w:rStyle w:val="Hyperlink"/>
          </w:rPr>
          <w:t>here</w:t>
        </w:r>
      </w:hyperlink>
      <w:r>
        <w:t>. </w:t>
      </w:r>
    </w:p>
    <w:p w:rsidR="00D47325" w:rsidRDefault="00D47325" w:rsidP="00D47325">
      <w:pPr>
        <w:pStyle w:val="NormalWeb"/>
        <w:shd w:val="clear" w:color="auto" w:fill="FFFFFF"/>
      </w:pPr>
      <w:r w:rsidRPr="00D47325">
        <w:rPr>
          <w:rFonts w:asciiTheme="minorHAnsi" w:hAnsiTheme="minorHAnsi" w:cstheme="minorHAnsi"/>
          <w:sz w:val="24"/>
          <w:szCs w:val="24"/>
        </w:rPr>
        <w:t>Complete and submit the PhD Scholarship application</w:t>
      </w:r>
      <w:r>
        <w:t> </w:t>
      </w:r>
      <w:hyperlink r:id="rId9" w:history="1">
        <w:r>
          <w:rPr>
            <w:rStyle w:val="Hyperlink"/>
          </w:rPr>
          <w:t>here</w:t>
        </w:r>
      </w:hyperlink>
      <w:r>
        <w:t> </w:t>
      </w:r>
      <w:r w:rsidRPr="00D47325">
        <w:rPr>
          <w:rFonts w:asciiTheme="minorHAnsi" w:hAnsiTheme="minorHAnsi" w:cstheme="minorHAnsi"/>
          <w:sz w:val="24"/>
          <w:szCs w:val="24"/>
        </w:rPr>
        <w:t>and all required documents.</w:t>
      </w:r>
    </w:p>
    <w:p w:rsidR="00D47325" w:rsidRDefault="00D47325" w:rsidP="00D47325">
      <w:pPr>
        <w:pStyle w:val="NormalWeb"/>
        <w:shd w:val="clear" w:color="auto" w:fill="FFFFFF"/>
      </w:pPr>
      <w:r>
        <w:t> </w:t>
      </w:r>
    </w:p>
    <w:p w:rsidR="00D47325" w:rsidRPr="00D47325" w:rsidRDefault="00D47325" w:rsidP="00D47325">
      <w:pPr>
        <w:pStyle w:val="NormalWeb"/>
        <w:shd w:val="clear" w:color="auto" w:fill="FFFFFF"/>
        <w:rPr>
          <w:rFonts w:asciiTheme="minorHAnsi" w:hAnsiTheme="minorHAnsi" w:cstheme="minorHAnsi"/>
          <w:b/>
          <w:bCs/>
          <w:color w:val="3E89CE"/>
          <w:sz w:val="24"/>
          <w:szCs w:val="24"/>
          <w:u w:val="single"/>
        </w:rPr>
      </w:pPr>
      <w:r w:rsidRPr="00D47325">
        <w:rPr>
          <w:rFonts w:asciiTheme="minorHAnsi" w:hAnsiTheme="minorHAnsi" w:cstheme="minorHAnsi"/>
          <w:b/>
          <w:bCs/>
          <w:color w:val="3E89CE"/>
          <w:sz w:val="24"/>
          <w:szCs w:val="24"/>
          <w:u w:val="single"/>
        </w:rPr>
        <w:t>Deadline:</w:t>
      </w:r>
    </w:p>
    <w:p w:rsidR="00D47325" w:rsidRDefault="00D47325" w:rsidP="007A3CBB">
      <w:pPr>
        <w:pStyle w:val="NormalWeb"/>
        <w:shd w:val="clear" w:color="auto" w:fill="FFFFFF"/>
      </w:pPr>
      <w:r w:rsidRPr="00D47325">
        <w:rPr>
          <w:rFonts w:asciiTheme="minorHAnsi" w:hAnsiTheme="minorHAnsi" w:cstheme="minorHAnsi"/>
          <w:sz w:val="24"/>
          <w:szCs w:val="24"/>
        </w:rPr>
        <w:t xml:space="preserve">The deadline for applications is the same as the deadline for admission applications to the graduate program. </w:t>
      </w:r>
    </w:p>
    <w:p w:rsidR="00D47325" w:rsidRDefault="00D47325"/>
    <w:sectPr w:rsidR="00D473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AD9" w:rsidRDefault="00D73AD9" w:rsidP="00D47325">
      <w:pPr>
        <w:spacing w:after="0" w:line="240" w:lineRule="auto"/>
      </w:pPr>
      <w:r>
        <w:separator/>
      </w:r>
    </w:p>
  </w:endnote>
  <w:endnote w:type="continuationSeparator" w:id="0">
    <w:p w:rsidR="00D73AD9" w:rsidRDefault="00D73AD9" w:rsidP="00D4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AD9" w:rsidRDefault="00D73AD9" w:rsidP="00D47325">
      <w:pPr>
        <w:spacing w:after="0" w:line="240" w:lineRule="auto"/>
      </w:pPr>
      <w:r>
        <w:separator/>
      </w:r>
    </w:p>
  </w:footnote>
  <w:footnote w:type="continuationSeparator" w:id="0">
    <w:p w:rsidR="00D73AD9" w:rsidRDefault="00D73AD9" w:rsidP="00D4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325" w:rsidRDefault="00D47325" w:rsidP="00D47325">
    <w:pPr>
      <w:pStyle w:val="Header"/>
      <w:tabs>
        <w:tab w:val="clear" w:pos="4680"/>
        <w:tab w:val="left" w:pos="4365"/>
      </w:tabs>
    </w:pPr>
    <w:r>
      <w:rPr>
        <w:noProof/>
      </w:rPr>
      <w:drawing>
        <wp:inline distT="0" distB="0" distL="0" distR="0" wp14:anchorId="73396D34" wp14:editId="7D1F52A2">
          <wp:extent cx="1346200" cy="1022350"/>
          <wp:effectExtent l="0" t="0" r="6350" b="635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23500" t="7000" r="23499" b="12500"/>
                  <a:stretch/>
                </pic:blipFill>
                <pic:spPr bwMode="auto">
                  <a:xfrm>
                    <a:off x="0" y="0"/>
                    <a:ext cx="1346200" cy="1022350"/>
                  </a:xfrm>
                  <a:prstGeom prst="rect">
                    <a:avLst/>
                  </a:prstGeom>
                  <a:noFill/>
                  <a:ln>
                    <a:noFill/>
                  </a:ln>
                  <a:extLst>
                    <a:ext uri="{53640926-AAD7-44D8-BBD7-CCE9431645EC}">
                      <a14:shadowObscured xmlns:a14="http://schemas.microsoft.com/office/drawing/2010/main"/>
                    </a:ext>
                  </a:extLst>
                </pic:spPr>
              </pic:pic>
            </a:graphicData>
          </a:graphic>
        </wp:inline>
      </w:drawing>
    </w:r>
    <w:r>
      <w:tab/>
    </w:r>
    <w:r>
      <w:tab/>
      <w:t xml:space="preserve"> </w:t>
    </w:r>
    <w:r>
      <w:rPr>
        <w:noProof/>
      </w:rPr>
      <w:drawing>
        <wp:inline distT="0" distB="0" distL="0" distR="0" wp14:anchorId="43E66AA6" wp14:editId="79962CDB">
          <wp:extent cx="27527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AEU-Logo2.png"/>
                  <pic:cNvPicPr/>
                </pic:nvPicPr>
                <pic:blipFill rotWithShape="1">
                  <a:blip r:embed="rId2">
                    <a:extLst>
                      <a:ext uri="{28A0092B-C50C-407E-A947-70E740481C1C}">
                        <a14:useLocalDpi xmlns:a14="http://schemas.microsoft.com/office/drawing/2010/main" val="0"/>
                      </a:ext>
                    </a:extLst>
                  </a:blip>
                  <a:srcRect b="11765"/>
                  <a:stretch/>
                </pic:blipFill>
                <pic:spPr bwMode="auto">
                  <a:xfrm>
                    <a:off x="0" y="0"/>
                    <a:ext cx="2752725" cy="647700"/>
                  </a:xfrm>
                  <a:prstGeom prst="rect">
                    <a:avLst/>
                  </a:prstGeom>
                  <a:ln>
                    <a:noFill/>
                  </a:ln>
                  <a:extLst>
                    <a:ext uri="{53640926-AAD7-44D8-BBD7-CCE9431645EC}">
                      <a14:shadowObscured xmlns:a14="http://schemas.microsoft.com/office/drawing/2010/main"/>
                    </a:ext>
                  </a:extLst>
                </pic:spPr>
              </pic:pic>
            </a:graphicData>
          </a:graphic>
        </wp:inline>
      </w:drawing>
    </w:r>
  </w:p>
  <w:p w:rsidR="00D47325" w:rsidRDefault="00D4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0AED"/>
    <w:multiLevelType w:val="hybridMultilevel"/>
    <w:tmpl w:val="98A0DBC6"/>
    <w:lvl w:ilvl="0" w:tplc="F6CE0360">
      <w:start w:val="1"/>
      <w:numFmt w:val="bullet"/>
      <w:lvlText w:val=""/>
      <w:lvlJc w:val="left"/>
      <w:pPr>
        <w:tabs>
          <w:tab w:val="num" w:pos="720"/>
        </w:tabs>
        <w:ind w:left="720" w:hanging="360"/>
      </w:pPr>
      <w:rPr>
        <w:rFonts w:ascii="Symbol" w:hAnsi="Symbol" w:hint="default"/>
      </w:rPr>
    </w:lvl>
    <w:lvl w:ilvl="1" w:tplc="D7EE4944">
      <w:start w:val="1"/>
      <w:numFmt w:val="bullet"/>
      <w:lvlText w:val=""/>
      <w:lvlJc w:val="left"/>
      <w:pPr>
        <w:tabs>
          <w:tab w:val="num" w:pos="1440"/>
        </w:tabs>
        <w:ind w:left="1440" w:hanging="360"/>
      </w:pPr>
      <w:rPr>
        <w:rFonts w:ascii="Symbol" w:hAnsi="Symbol" w:hint="default"/>
      </w:rPr>
    </w:lvl>
    <w:lvl w:ilvl="2" w:tplc="4218F9B8">
      <w:start w:val="1"/>
      <w:numFmt w:val="bullet"/>
      <w:lvlText w:val=""/>
      <w:lvlJc w:val="left"/>
      <w:pPr>
        <w:tabs>
          <w:tab w:val="num" w:pos="2160"/>
        </w:tabs>
        <w:ind w:left="2160" w:hanging="360"/>
      </w:pPr>
      <w:rPr>
        <w:rFonts w:ascii="Symbol" w:hAnsi="Symbol" w:hint="default"/>
      </w:rPr>
    </w:lvl>
    <w:lvl w:ilvl="3" w:tplc="95BE43D2">
      <w:start w:val="1"/>
      <w:numFmt w:val="bullet"/>
      <w:lvlText w:val=""/>
      <w:lvlJc w:val="left"/>
      <w:pPr>
        <w:tabs>
          <w:tab w:val="num" w:pos="2880"/>
        </w:tabs>
        <w:ind w:left="2880" w:hanging="360"/>
      </w:pPr>
      <w:rPr>
        <w:rFonts w:ascii="Symbol" w:hAnsi="Symbol" w:hint="default"/>
      </w:rPr>
    </w:lvl>
    <w:lvl w:ilvl="4" w:tplc="1A80F33C">
      <w:start w:val="1"/>
      <w:numFmt w:val="bullet"/>
      <w:lvlText w:val=""/>
      <w:lvlJc w:val="left"/>
      <w:pPr>
        <w:tabs>
          <w:tab w:val="num" w:pos="3600"/>
        </w:tabs>
        <w:ind w:left="3600" w:hanging="360"/>
      </w:pPr>
      <w:rPr>
        <w:rFonts w:ascii="Symbol" w:hAnsi="Symbol" w:hint="default"/>
      </w:rPr>
    </w:lvl>
    <w:lvl w:ilvl="5" w:tplc="EA766034">
      <w:start w:val="1"/>
      <w:numFmt w:val="bullet"/>
      <w:lvlText w:val=""/>
      <w:lvlJc w:val="left"/>
      <w:pPr>
        <w:tabs>
          <w:tab w:val="num" w:pos="4320"/>
        </w:tabs>
        <w:ind w:left="4320" w:hanging="360"/>
      </w:pPr>
      <w:rPr>
        <w:rFonts w:ascii="Symbol" w:hAnsi="Symbol" w:hint="default"/>
      </w:rPr>
    </w:lvl>
    <w:lvl w:ilvl="6" w:tplc="0AFE1C00">
      <w:start w:val="1"/>
      <w:numFmt w:val="bullet"/>
      <w:lvlText w:val=""/>
      <w:lvlJc w:val="left"/>
      <w:pPr>
        <w:tabs>
          <w:tab w:val="num" w:pos="5040"/>
        </w:tabs>
        <w:ind w:left="5040" w:hanging="360"/>
      </w:pPr>
      <w:rPr>
        <w:rFonts w:ascii="Symbol" w:hAnsi="Symbol" w:hint="default"/>
      </w:rPr>
    </w:lvl>
    <w:lvl w:ilvl="7" w:tplc="AEDCE160">
      <w:start w:val="1"/>
      <w:numFmt w:val="bullet"/>
      <w:lvlText w:val=""/>
      <w:lvlJc w:val="left"/>
      <w:pPr>
        <w:tabs>
          <w:tab w:val="num" w:pos="5760"/>
        </w:tabs>
        <w:ind w:left="5760" w:hanging="360"/>
      </w:pPr>
      <w:rPr>
        <w:rFonts w:ascii="Symbol" w:hAnsi="Symbol" w:hint="default"/>
      </w:rPr>
    </w:lvl>
    <w:lvl w:ilvl="8" w:tplc="AD5AD2F0">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0F862A8"/>
    <w:multiLevelType w:val="hybridMultilevel"/>
    <w:tmpl w:val="2C8434E8"/>
    <w:lvl w:ilvl="0" w:tplc="08282FD8">
      <w:start w:val="1"/>
      <w:numFmt w:val="bullet"/>
      <w:lvlText w:val=""/>
      <w:lvlJc w:val="left"/>
      <w:pPr>
        <w:tabs>
          <w:tab w:val="num" w:pos="720"/>
        </w:tabs>
        <w:ind w:left="720" w:hanging="360"/>
      </w:pPr>
      <w:rPr>
        <w:rFonts w:ascii="Symbol" w:hAnsi="Symbol" w:hint="default"/>
      </w:rPr>
    </w:lvl>
    <w:lvl w:ilvl="1" w:tplc="C6ECC990">
      <w:start w:val="1"/>
      <w:numFmt w:val="bullet"/>
      <w:lvlText w:val=""/>
      <w:lvlJc w:val="left"/>
      <w:pPr>
        <w:tabs>
          <w:tab w:val="num" w:pos="1440"/>
        </w:tabs>
        <w:ind w:left="1440" w:hanging="360"/>
      </w:pPr>
      <w:rPr>
        <w:rFonts w:ascii="Symbol" w:hAnsi="Symbol" w:hint="default"/>
      </w:rPr>
    </w:lvl>
    <w:lvl w:ilvl="2" w:tplc="3F0AD168">
      <w:start w:val="1"/>
      <w:numFmt w:val="bullet"/>
      <w:lvlText w:val=""/>
      <w:lvlJc w:val="left"/>
      <w:pPr>
        <w:tabs>
          <w:tab w:val="num" w:pos="2160"/>
        </w:tabs>
        <w:ind w:left="2160" w:hanging="360"/>
      </w:pPr>
      <w:rPr>
        <w:rFonts w:ascii="Symbol" w:hAnsi="Symbol" w:hint="default"/>
      </w:rPr>
    </w:lvl>
    <w:lvl w:ilvl="3" w:tplc="0124145C">
      <w:start w:val="1"/>
      <w:numFmt w:val="bullet"/>
      <w:lvlText w:val=""/>
      <w:lvlJc w:val="left"/>
      <w:pPr>
        <w:tabs>
          <w:tab w:val="num" w:pos="2880"/>
        </w:tabs>
        <w:ind w:left="2880" w:hanging="360"/>
      </w:pPr>
      <w:rPr>
        <w:rFonts w:ascii="Symbol" w:hAnsi="Symbol" w:hint="default"/>
      </w:rPr>
    </w:lvl>
    <w:lvl w:ilvl="4" w:tplc="7354FCE4">
      <w:start w:val="1"/>
      <w:numFmt w:val="bullet"/>
      <w:lvlText w:val=""/>
      <w:lvlJc w:val="left"/>
      <w:pPr>
        <w:tabs>
          <w:tab w:val="num" w:pos="3600"/>
        </w:tabs>
        <w:ind w:left="3600" w:hanging="360"/>
      </w:pPr>
      <w:rPr>
        <w:rFonts w:ascii="Symbol" w:hAnsi="Symbol" w:hint="default"/>
      </w:rPr>
    </w:lvl>
    <w:lvl w:ilvl="5" w:tplc="3D6CBAAA">
      <w:start w:val="1"/>
      <w:numFmt w:val="bullet"/>
      <w:lvlText w:val=""/>
      <w:lvlJc w:val="left"/>
      <w:pPr>
        <w:tabs>
          <w:tab w:val="num" w:pos="4320"/>
        </w:tabs>
        <w:ind w:left="4320" w:hanging="360"/>
      </w:pPr>
      <w:rPr>
        <w:rFonts w:ascii="Symbol" w:hAnsi="Symbol" w:hint="default"/>
      </w:rPr>
    </w:lvl>
    <w:lvl w:ilvl="6" w:tplc="933E332A">
      <w:start w:val="1"/>
      <w:numFmt w:val="bullet"/>
      <w:lvlText w:val=""/>
      <w:lvlJc w:val="left"/>
      <w:pPr>
        <w:tabs>
          <w:tab w:val="num" w:pos="5040"/>
        </w:tabs>
        <w:ind w:left="5040" w:hanging="360"/>
      </w:pPr>
      <w:rPr>
        <w:rFonts w:ascii="Symbol" w:hAnsi="Symbol" w:hint="default"/>
      </w:rPr>
    </w:lvl>
    <w:lvl w:ilvl="7" w:tplc="22DA6AB8">
      <w:start w:val="1"/>
      <w:numFmt w:val="bullet"/>
      <w:lvlText w:val=""/>
      <w:lvlJc w:val="left"/>
      <w:pPr>
        <w:tabs>
          <w:tab w:val="num" w:pos="5760"/>
        </w:tabs>
        <w:ind w:left="5760" w:hanging="360"/>
      </w:pPr>
      <w:rPr>
        <w:rFonts w:ascii="Symbol" w:hAnsi="Symbol" w:hint="default"/>
      </w:rPr>
    </w:lvl>
    <w:lvl w:ilvl="8" w:tplc="76BECD42">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2643736"/>
    <w:multiLevelType w:val="hybridMultilevel"/>
    <w:tmpl w:val="B7D026C6"/>
    <w:lvl w:ilvl="0" w:tplc="F0662218">
      <w:start w:val="1"/>
      <w:numFmt w:val="bullet"/>
      <w:lvlText w:val=""/>
      <w:lvlJc w:val="left"/>
      <w:pPr>
        <w:tabs>
          <w:tab w:val="num" w:pos="720"/>
        </w:tabs>
        <w:ind w:left="720" w:hanging="360"/>
      </w:pPr>
      <w:rPr>
        <w:rFonts w:ascii="Symbol" w:hAnsi="Symbol" w:hint="default"/>
      </w:rPr>
    </w:lvl>
    <w:lvl w:ilvl="1" w:tplc="66543B5C">
      <w:start w:val="1"/>
      <w:numFmt w:val="bullet"/>
      <w:lvlText w:val=""/>
      <w:lvlJc w:val="left"/>
      <w:pPr>
        <w:tabs>
          <w:tab w:val="num" w:pos="1440"/>
        </w:tabs>
        <w:ind w:left="1440" w:hanging="360"/>
      </w:pPr>
      <w:rPr>
        <w:rFonts w:ascii="Symbol" w:hAnsi="Symbol" w:hint="default"/>
      </w:rPr>
    </w:lvl>
    <w:lvl w:ilvl="2" w:tplc="A256459A">
      <w:start w:val="1"/>
      <w:numFmt w:val="bullet"/>
      <w:lvlText w:val=""/>
      <w:lvlJc w:val="left"/>
      <w:pPr>
        <w:tabs>
          <w:tab w:val="num" w:pos="2160"/>
        </w:tabs>
        <w:ind w:left="2160" w:hanging="360"/>
      </w:pPr>
      <w:rPr>
        <w:rFonts w:ascii="Symbol" w:hAnsi="Symbol" w:hint="default"/>
      </w:rPr>
    </w:lvl>
    <w:lvl w:ilvl="3" w:tplc="91A0172C">
      <w:start w:val="1"/>
      <w:numFmt w:val="bullet"/>
      <w:lvlText w:val=""/>
      <w:lvlJc w:val="left"/>
      <w:pPr>
        <w:tabs>
          <w:tab w:val="num" w:pos="2880"/>
        </w:tabs>
        <w:ind w:left="2880" w:hanging="360"/>
      </w:pPr>
      <w:rPr>
        <w:rFonts w:ascii="Symbol" w:hAnsi="Symbol" w:hint="default"/>
      </w:rPr>
    </w:lvl>
    <w:lvl w:ilvl="4" w:tplc="76425B62">
      <w:start w:val="1"/>
      <w:numFmt w:val="bullet"/>
      <w:lvlText w:val=""/>
      <w:lvlJc w:val="left"/>
      <w:pPr>
        <w:tabs>
          <w:tab w:val="num" w:pos="3600"/>
        </w:tabs>
        <w:ind w:left="3600" w:hanging="360"/>
      </w:pPr>
      <w:rPr>
        <w:rFonts w:ascii="Symbol" w:hAnsi="Symbol" w:hint="default"/>
      </w:rPr>
    </w:lvl>
    <w:lvl w:ilvl="5" w:tplc="546079BC">
      <w:start w:val="1"/>
      <w:numFmt w:val="bullet"/>
      <w:lvlText w:val=""/>
      <w:lvlJc w:val="left"/>
      <w:pPr>
        <w:tabs>
          <w:tab w:val="num" w:pos="4320"/>
        </w:tabs>
        <w:ind w:left="4320" w:hanging="360"/>
      </w:pPr>
      <w:rPr>
        <w:rFonts w:ascii="Symbol" w:hAnsi="Symbol" w:hint="default"/>
      </w:rPr>
    </w:lvl>
    <w:lvl w:ilvl="6" w:tplc="A328A854">
      <w:start w:val="1"/>
      <w:numFmt w:val="bullet"/>
      <w:lvlText w:val=""/>
      <w:lvlJc w:val="left"/>
      <w:pPr>
        <w:tabs>
          <w:tab w:val="num" w:pos="5040"/>
        </w:tabs>
        <w:ind w:left="5040" w:hanging="360"/>
      </w:pPr>
      <w:rPr>
        <w:rFonts w:ascii="Symbol" w:hAnsi="Symbol" w:hint="default"/>
      </w:rPr>
    </w:lvl>
    <w:lvl w:ilvl="7" w:tplc="22EE84DC">
      <w:start w:val="1"/>
      <w:numFmt w:val="bullet"/>
      <w:lvlText w:val=""/>
      <w:lvlJc w:val="left"/>
      <w:pPr>
        <w:tabs>
          <w:tab w:val="num" w:pos="5760"/>
        </w:tabs>
        <w:ind w:left="5760" w:hanging="360"/>
      </w:pPr>
      <w:rPr>
        <w:rFonts w:ascii="Symbol" w:hAnsi="Symbol" w:hint="default"/>
      </w:rPr>
    </w:lvl>
    <w:lvl w:ilvl="8" w:tplc="73AE44E6">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25"/>
    <w:rsid w:val="0026150D"/>
    <w:rsid w:val="003D7779"/>
    <w:rsid w:val="007A3CBB"/>
    <w:rsid w:val="00D47325"/>
    <w:rsid w:val="00D73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AB7A5"/>
  <w15:chartTrackingRefBased/>
  <w15:docId w15:val="{CEA55B0A-B6F6-419E-BC47-462F66F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325"/>
    <w:rPr>
      <w:color w:val="0563C1"/>
      <w:u w:val="single"/>
    </w:rPr>
  </w:style>
  <w:style w:type="paragraph" w:styleId="NormalWeb">
    <w:name w:val="Normal (Web)"/>
    <w:basedOn w:val="Normal"/>
    <w:uiPriority w:val="99"/>
    <w:semiHidden/>
    <w:unhideWhenUsed/>
    <w:rsid w:val="00D47325"/>
    <w:pPr>
      <w:spacing w:after="0" w:line="240" w:lineRule="auto"/>
    </w:pPr>
    <w:rPr>
      <w:rFonts w:ascii="Calibri" w:hAnsi="Calibri" w:cs="Calibri"/>
    </w:rPr>
  </w:style>
  <w:style w:type="paragraph" w:styleId="ListParagraph">
    <w:name w:val="List Paragraph"/>
    <w:basedOn w:val="Normal"/>
    <w:uiPriority w:val="34"/>
    <w:qFormat/>
    <w:rsid w:val="00D47325"/>
    <w:pPr>
      <w:ind w:left="720"/>
      <w:contextualSpacing/>
    </w:pPr>
  </w:style>
  <w:style w:type="paragraph" w:styleId="Header">
    <w:name w:val="header"/>
    <w:basedOn w:val="Normal"/>
    <w:link w:val="HeaderChar"/>
    <w:uiPriority w:val="99"/>
    <w:unhideWhenUsed/>
    <w:rsid w:val="00D4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325"/>
  </w:style>
  <w:style w:type="paragraph" w:styleId="Footer">
    <w:name w:val="footer"/>
    <w:basedOn w:val="Normal"/>
    <w:link w:val="FooterChar"/>
    <w:uiPriority w:val="99"/>
    <w:unhideWhenUsed/>
    <w:rsid w:val="00D4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325"/>
  </w:style>
  <w:style w:type="character" w:styleId="FollowedHyperlink">
    <w:name w:val="FollowedHyperlink"/>
    <w:basedOn w:val="DefaultParagraphFont"/>
    <w:uiPriority w:val="99"/>
    <w:semiHidden/>
    <w:unhideWhenUsed/>
    <w:rsid w:val="007A3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eu.ac.ae/en/cgs/admission.shtml" TargetMode="External"/><Relationship Id="rId3" Type="http://schemas.openxmlformats.org/officeDocument/2006/relationships/settings" Target="settings.xml"/><Relationship Id="rId7" Type="http://schemas.openxmlformats.org/officeDocument/2006/relationships/hyperlink" Target="https://www.uaeu.ac.ae/en/cgs/admission.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eu.ac.ae/en/cgs/docs/phd_scholarship_and_fellowship_application_form.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El Mustapha</dc:creator>
  <cp:keywords/>
  <dc:description/>
  <cp:lastModifiedBy>Mohamad El Mustapha</cp:lastModifiedBy>
  <cp:revision>3</cp:revision>
  <dcterms:created xsi:type="dcterms:W3CDTF">2021-12-12T06:59:00Z</dcterms:created>
  <dcterms:modified xsi:type="dcterms:W3CDTF">2022-01-24T08:33:00Z</dcterms:modified>
</cp:coreProperties>
</file>